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0B" w:rsidRPr="00AE510B" w:rsidRDefault="00AE510B" w:rsidP="00AE510B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E510B">
        <w:rPr>
          <w:rFonts w:ascii="Times New Roman" w:eastAsia="Calibri" w:hAnsi="Times New Roman" w:cs="Times New Roman"/>
          <w:sz w:val="24"/>
          <w:szCs w:val="24"/>
        </w:rPr>
        <w:t>Tabella allegata</w:t>
      </w:r>
    </w:p>
    <w:p w:rsidR="00AE510B" w:rsidRPr="00AE510B" w:rsidRDefault="00AE510B" w:rsidP="00AE510B">
      <w:pPr>
        <w:ind w:left="-56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27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367"/>
        <w:gridCol w:w="1502"/>
        <w:gridCol w:w="1348"/>
        <w:gridCol w:w="1234"/>
        <w:gridCol w:w="1195"/>
        <w:gridCol w:w="1810"/>
        <w:gridCol w:w="1092"/>
        <w:gridCol w:w="1368"/>
        <w:gridCol w:w="2126"/>
      </w:tblGrid>
      <w:tr w:rsidR="00AE510B" w:rsidRPr="00AE510B" w:rsidTr="004222B5">
        <w:trPr>
          <w:trHeight w:val="300"/>
        </w:trPr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N. operazione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Esportatore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Debitore/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ind w:left="-212" w:firstLine="4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it-IT"/>
              </w:rPr>
              <w:t>Data di consegna prevista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it-IT"/>
              </w:rPr>
              <w:t>Importo del contratto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Impegno assicurativo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Durata (anni)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Data delibera SACE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Superamento portata massima</w:t>
            </w:r>
          </w:p>
        </w:tc>
      </w:tr>
      <w:tr w:rsidR="00AE510B" w:rsidRPr="00AE510B" w:rsidTr="004222B5">
        <w:trPr>
          <w:trHeight w:val="315"/>
        </w:trPr>
        <w:tc>
          <w:tcPr>
            <w:tcW w:w="1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garante</w:t>
            </w:r>
          </w:p>
        </w:tc>
        <w:tc>
          <w:tcPr>
            <w:tcW w:w="134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AE510B" w:rsidRPr="00AE510B" w:rsidTr="004222B5">
        <w:trPr>
          <w:trHeight w:val="300"/>
        </w:trPr>
        <w:tc>
          <w:tcPr>
            <w:tcW w:w="14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2018/0808/00</w:t>
            </w: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Fincantieri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 xml:space="preserve">Carnival </w:t>
            </w:r>
            <w:proofErr w:type="spellStart"/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plc</w:t>
            </w:r>
            <w:proofErr w:type="spellEnd"/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fornitura nave da crociera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28/04/2022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635 mln EUR</w:t>
            </w:r>
          </w:p>
        </w:tc>
        <w:tc>
          <w:tcPr>
            <w:tcW w:w="1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590.680.311,85 EUR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16 anni e 1 mesi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05-ott-2018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Carnival (controparte)</w:t>
            </w:r>
          </w:p>
        </w:tc>
      </w:tr>
      <w:tr w:rsidR="00AE510B" w:rsidRPr="00AE510B" w:rsidTr="004222B5">
        <w:trPr>
          <w:trHeight w:val="315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Istanza n. 11</w:t>
            </w:r>
          </w:p>
        </w:tc>
        <w:tc>
          <w:tcPr>
            <w:tcW w:w="136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E510B" w:rsidRPr="00AE510B" w:rsidTr="004222B5">
        <w:trPr>
          <w:trHeight w:val="300"/>
        </w:trPr>
        <w:tc>
          <w:tcPr>
            <w:tcW w:w="14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2018/0790/00</w:t>
            </w: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Fincantieri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NCL Corporation Ltd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fornitura nave da crociera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31/10/2023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473,5 mln EUR</w:t>
            </w:r>
          </w:p>
        </w:tc>
        <w:tc>
          <w:tcPr>
            <w:tcW w:w="1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500.749.514,18 EUR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17 anni e 5 mesi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05-ott-2018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NCL (controparte)</w:t>
            </w:r>
          </w:p>
        </w:tc>
      </w:tr>
      <w:tr w:rsidR="00AE510B" w:rsidRPr="00AE510B" w:rsidTr="004222B5">
        <w:trPr>
          <w:trHeight w:val="315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Istanza n. 12</w:t>
            </w:r>
          </w:p>
        </w:tc>
        <w:tc>
          <w:tcPr>
            <w:tcW w:w="136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E510B" w:rsidRPr="00AE510B" w:rsidTr="004222B5">
        <w:trPr>
          <w:trHeight w:val="300"/>
        </w:trPr>
        <w:tc>
          <w:tcPr>
            <w:tcW w:w="14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2018/0791/00</w:t>
            </w: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Fincantieri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NCL Corporation Ltd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fornitura nave da crociera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30/11/2022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580 mln EUR</w:t>
            </w:r>
          </w:p>
        </w:tc>
        <w:tc>
          <w:tcPr>
            <w:tcW w:w="1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611.979.875,95 EUR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16 anni e 6 mesi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05-ott-2018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NCL (controparte)</w:t>
            </w:r>
          </w:p>
        </w:tc>
      </w:tr>
      <w:tr w:rsidR="00AE510B" w:rsidRPr="00AE510B" w:rsidTr="004222B5">
        <w:trPr>
          <w:trHeight w:val="315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Istanza n. 13</w:t>
            </w:r>
          </w:p>
        </w:tc>
        <w:tc>
          <w:tcPr>
            <w:tcW w:w="136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4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E510B" w:rsidRPr="00AE510B" w:rsidTr="004222B5">
        <w:trPr>
          <w:trHeight w:val="954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2018/0815/00</w:t>
            </w:r>
          </w:p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Istanza n. 14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Fincantieri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 xml:space="preserve">Virgin </w:t>
            </w:r>
            <w:proofErr w:type="spellStart"/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Cruises</w:t>
            </w:r>
            <w:proofErr w:type="spellEnd"/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 xml:space="preserve"> Intermediate Ltd.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fornitura nave da crociera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30/11/2023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696,53 mln EUR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550.712.664,21 EUR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18 anni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05-ott-2018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510B" w:rsidRPr="00AE510B" w:rsidRDefault="00AE510B" w:rsidP="00AE510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AE51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Virgin (controparte) Croceristico (settore)</w:t>
            </w:r>
          </w:p>
        </w:tc>
      </w:tr>
    </w:tbl>
    <w:p w:rsidR="00AE510B" w:rsidRPr="00AE510B" w:rsidRDefault="00AE510B" w:rsidP="00AE510B">
      <w:pPr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CA1F44" w:rsidRDefault="00CA1F44"/>
    <w:sectPr w:rsidR="00CA1F44" w:rsidSect="00931844">
      <w:pgSz w:w="16838" w:h="11906" w:orient="landscape"/>
      <w:pgMar w:top="1701" w:right="141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0F" w:rsidRDefault="0066760F" w:rsidP="00AE510B">
      <w:pPr>
        <w:spacing w:after="0" w:line="240" w:lineRule="auto"/>
      </w:pPr>
      <w:r>
        <w:separator/>
      </w:r>
    </w:p>
  </w:endnote>
  <w:endnote w:type="continuationSeparator" w:id="0">
    <w:p w:rsidR="0066760F" w:rsidRDefault="0066760F" w:rsidP="00AE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0F" w:rsidRDefault="0066760F" w:rsidP="00AE510B">
      <w:pPr>
        <w:spacing w:after="0" w:line="240" w:lineRule="auto"/>
      </w:pPr>
      <w:r>
        <w:separator/>
      </w:r>
    </w:p>
  </w:footnote>
  <w:footnote w:type="continuationSeparator" w:id="0">
    <w:p w:rsidR="0066760F" w:rsidRDefault="0066760F" w:rsidP="00AE5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0B"/>
    <w:rsid w:val="001C07B3"/>
    <w:rsid w:val="0036070D"/>
    <w:rsid w:val="0066760F"/>
    <w:rsid w:val="007B4323"/>
    <w:rsid w:val="00AE510B"/>
    <w:rsid w:val="00C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10B"/>
    <w:pPr>
      <w:tabs>
        <w:tab w:val="center" w:pos="4819"/>
        <w:tab w:val="right" w:pos="9638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10B"/>
    <w:rPr>
      <w:rFonts w:ascii="Arial" w:eastAsia="Calibri" w:hAnsi="Arial" w:cs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AE510B"/>
    <w:pPr>
      <w:tabs>
        <w:tab w:val="center" w:pos="4819"/>
        <w:tab w:val="right" w:pos="9638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10B"/>
    <w:rPr>
      <w:rFonts w:ascii="Arial" w:eastAsia="Calibri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10B"/>
    <w:pPr>
      <w:tabs>
        <w:tab w:val="center" w:pos="4819"/>
        <w:tab w:val="right" w:pos="9638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10B"/>
    <w:rPr>
      <w:rFonts w:ascii="Arial" w:eastAsia="Calibri" w:hAnsi="Arial" w:cs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AE510B"/>
    <w:pPr>
      <w:tabs>
        <w:tab w:val="center" w:pos="4819"/>
        <w:tab w:val="right" w:pos="9638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10B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Cesi</dc:creator>
  <cp:lastModifiedBy>Gariazzo Laura</cp:lastModifiedBy>
  <cp:revision>2</cp:revision>
  <dcterms:created xsi:type="dcterms:W3CDTF">2019-03-18T09:58:00Z</dcterms:created>
  <dcterms:modified xsi:type="dcterms:W3CDTF">2019-03-18T09:58:00Z</dcterms:modified>
</cp:coreProperties>
</file>